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B9" w:rsidRDefault="006E78B9" w:rsidP="006E78B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2966"/>
      </w:tblGrid>
      <w:tr w:rsidR="006E78B9" w:rsidTr="00225C16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6E78B9" w:rsidRDefault="006E78B9" w:rsidP="006E78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E78B9">
              <w:t>minoxidil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E78B9" w:rsidRDefault="006E78B9" w:rsidP="007B71B6">
            <w:pPr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990000"/>
              </w:rPr>
              <w:t>EFFETS INDÉSIRABLES</w:t>
            </w:r>
            <w:r>
              <w:t xml:space="preserve">  </w:t>
            </w:r>
          </w:p>
        </w:tc>
      </w:tr>
    </w:tbl>
    <w:p w:rsidR="006E78B9" w:rsidRDefault="006E78B9" w:rsidP="006E78B9">
      <w:pPr>
        <w:spacing w:after="240"/>
      </w:pPr>
      <w:r>
        <w:t>Très fréquent (&gt;= 1/10) ; fréquent (&gt;= 1/100 à &lt; 1/10) ; peu fréquent (&gt;= 1/1000 à &lt; 1/100) ; rare (&gt;= 1/10 000 à &lt; 1/1000) ; très rare (&lt; 1/10 000) ; fréquence indéterminée (ne peut être estimée sur la base des données disponibles).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66"/>
        <w:gridCol w:w="5836"/>
      </w:tblGrid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8B9" w:rsidRDefault="006E78B9" w:rsidP="00225C16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Tableau des effets indésirables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Classe de systèmes d'organes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Effets indésirables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hématologiques et du système lymphatique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Leucopénie, thrombopénie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du métabolisme et de la nutrition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Rétention hydrique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cardiaques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Tachycardie, péricardite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Épanchement péricardique, tamponnade cardiaque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Fréquence indéterminée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Angine de poitrine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 xml:space="preserve">Affections respiratoires, thoraciques et </w:t>
            </w:r>
            <w:proofErr w:type="spellStart"/>
            <w:r>
              <w:rPr>
                <w:i/>
                <w:iCs/>
              </w:rPr>
              <w:t>médiastinales</w:t>
            </w:r>
            <w:proofErr w:type="spellEnd"/>
            <w:r>
              <w:rPr>
                <w:i/>
                <w:iCs/>
              </w:rPr>
              <w:t>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Fréquence indéterminée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Épanchement pleural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gastro-intestinales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Fréquence indéterminée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Troubles gastro-intestinaux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de la peau et du tissu sous-cutané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Hypertrichose, modification de la couleur des poils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Syndrome de Stevens-Johnson, dermatite bulleuse, rash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Affections des organes de reproduction et du sein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Fréquence indéterminée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Sensibilité mammaire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Troubles généraux et anomalies au niveau du site d'administration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Fréquence indéterminée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t>OEdème</w:t>
            </w:r>
            <w:proofErr w:type="spellEnd"/>
            <w:r>
              <w:t xml:space="preserve"> périphérique associé ou non à une prise de poids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Investigations :</w:t>
            </w:r>
            <w:r>
              <w:t xml:space="preserve">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Électrocardiogramme anormal </w:t>
            </w:r>
          </w:p>
        </w:tc>
      </w:tr>
      <w:tr w:rsidR="006E78B9" w:rsidTr="00225C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 xml:space="preserve">Fréquence indéterminée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8B9" w:rsidRDefault="006E78B9" w:rsidP="00225C16">
            <w:pPr>
              <w:rPr>
                <w:color w:val="000000"/>
                <w:sz w:val="24"/>
                <w:szCs w:val="24"/>
              </w:rPr>
            </w:pPr>
            <w:r>
              <w:t>Augmentation de la </w:t>
            </w:r>
            <w:proofErr w:type="spellStart"/>
            <w:r>
              <w:t>créatininémie</w:t>
            </w:r>
            <w:proofErr w:type="spellEnd"/>
            <w:r>
              <w:t xml:space="preserve">, augmentation de l'urémie </w:t>
            </w:r>
          </w:p>
        </w:tc>
      </w:tr>
    </w:tbl>
    <w:p w:rsidR="006E78B9" w:rsidRDefault="006E78B9" w:rsidP="006E78B9">
      <w:pPr>
        <w:spacing w:after="0"/>
      </w:pPr>
      <w:r>
        <w:rPr>
          <w:i/>
          <w:iCs/>
        </w:rPr>
        <w:t xml:space="preserve">Effets indésirables pouvant être aggravés sous </w:t>
      </w:r>
      <w:proofErr w:type="spellStart"/>
      <w:r>
        <w:rPr>
          <w:i/>
          <w:iCs/>
        </w:rPr>
        <w:t>Minoxidil</w:t>
      </w:r>
      <w:proofErr w:type="spellEnd"/>
      <w:r>
        <w:rPr>
          <w:i/>
          <w:iCs/>
        </w:rPr>
        <w:t xml:space="preserve"> : </w:t>
      </w:r>
    </w:p>
    <w:p w:rsidR="006E78B9" w:rsidRDefault="006E78B9" w:rsidP="006E78B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proofErr w:type="spellStart"/>
      <w:r>
        <w:t>oedème</w:t>
      </w:r>
      <w:proofErr w:type="spellEnd"/>
      <w:r>
        <w:t xml:space="preserve"> périphérique associé ou non à une prise de poids ;</w:t>
      </w:r>
    </w:p>
    <w:p w:rsidR="006E78B9" w:rsidRDefault="006E78B9" w:rsidP="006E78B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>accélération de la fréquence cardiaque ;</w:t>
      </w:r>
    </w:p>
    <w:p w:rsidR="006E78B9" w:rsidRDefault="006E78B9" w:rsidP="006E78B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>hypertrichose ;</w:t>
      </w:r>
    </w:p>
    <w:p w:rsidR="006E78B9" w:rsidRDefault="006E78B9" w:rsidP="006E78B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>baisse temporaire du taux d'hémoglobine et de l'hématocrite ;</w:t>
      </w:r>
    </w:p>
    <w:p w:rsidR="006E78B9" w:rsidRDefault="006E78B9" w:rsidP="006E78B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  <w:r>
        <w:t xml:space="preserve">élévation temporaire de la </w:t>
      </w:r>
      <w:proofErr w:type="spellStart"/>
      <w:r>
        <w:t>créatininémie</w:t>
      </w:r>
      <w:proofErr w:type="spellEnd"/>
      <w:r>
        <w:t xml:space="preserve"> et de l'azotémie.</w:t>
      </w:r>
    </w:p>
    <w:p w:rsidR="006E78B9" w:rsidRDefault="006E78B9" w:rsidP="006E78B9">
      <w:pPr>
        <w:spacing w:after="0"/>
        <w:ind w:left="720"/>
      </w:pPr>
      <w:r>
        <w:t xml:space="preserve">Effets rarement observés : hypotension orthostatique en rapport avec une prise antérieure ou simultanée de </w:t>
      </w:r>
      <w:proofErr w:type="spellStart"/>
      <w:r>
        <w:t>guanéthidine</w:t>
      </w:r>
      <w:proofErr w:type="spellEnd"/>
      <w:r>
        <w:t xml:space="preserve">, manifestations gastro-intestinales, tension mammaire. </w:t>
      </w:r>
    </w:p>
    <w:p w:rsidR="006E78B9" w:rsidRDefault="006E78B9" w:rsidP="006E78B9">
      <w:pPr>
        <w:ind w:left="720"/>
      </w:pPr>
      <w:r>
        <w:t xml:space="preserve">Pour les effets indésirables suivants : rétention </w:t>
      </w:r>
      <w:proofErr w:type="spellStart"/>
      <w:r>
        <w:t>hydrosodée</w:t>
      </w:r>
      <w:proofErr w:type="spellEnd"/>
      <w:r>
        <w:t xml:space="preserve">, tachycardie, péricardite, épanchement péricardique et tamponnade cardiaque, </w:t>
      </w:r>
      <w:proofErr w:type="spellStart"/>
      <w:r>
        <w:t>cf</w:t>
      </w:r>
      <w:proofErr w:type="spellEnd"/>
      <w:r>
        <w:t xml:space="preserve"> Mises en garde et Précautions d'emploi. </w:t>
      </w:r>
    </w:p>
    <w:p w:rsidR="006E78B9" w:rsidRDefault="006E78B9" w:rsidP="006E78B9">
      <w:pPr>
        <w:ind w:left="720"/>
      </w:pPr>
      <w:r>
        <w:t xml:space="preserve">Un suivi </w:t>
      </w:r>
      <w:proofErr w:type="spellStart"/>
      <w:r>
        <w:t>postcommercialisation</w:t>
      </w:r>
      <w:proofErr w:type="spellEnd"/>
      <w:r>
        <w:t xml:space="preserve"> a montré, à partir d'une étude spécifique, que sur 50 patients prenant </w:t>
      </w:r>
      <w:proofErr w:type="spellStart"/>
      <w:r>
        <w:t>Minoxidil</w:t>
      </w:r>
      <w:proofErr w:type="spellEnd"/>
      <w:r>
        <w:t xml:space="preserve"> par voie orale, un seul cas d'épanchement péricardique a été mis en évidence chez une patiente de 2 ans avec des antécédents d'insuffisance rénale et de dialyse péritonéale, qui s'est résolu après traitement. </w:t>
      </w:r>
    </w:p>
    <w:p w:rsidR="006E78B9" w:rsidRDefault="006E78B9" w:rsidP="006E78B9">
      <w:pPr>
        <w:ind w:left="720"/>
      </w:pPr>
      <w:r>
        <w:t xml:space="preserve">De plus, l'estimation du nombre total de cas exposés (basée sur seulement 9 mois de données) est d'environ 17 000 patients-année sans utilisation significative chez les enfants.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504C"/>
    <w:multiLevelType w:val="multilevel"/>
    <w:tmpl w:val="8410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78B9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3164DC"/>
    <w:rsid w:val="00370323"/>
    <w:rsid w:val="004276C2"/>
    <w:rsid w:val="004771A7"/>
    <w:rsid w:val="00587FAE"/>
    <w:rsid w:val="005D09D8"/>
    <w:rsid w:val="00610963"/>
    <w:rsid w:val="0062264F"/>
    <w:rsid w:val="00673C6F"/>
    <w:rsid w:val="006A4DC8"/>
    <w:rsid w:val="006D4445"/>
    <w:rsid w:val="006E78B9"/>
    <w:rsid w:val="0070624C"/>
    <w:rsid w:val="007628F0"/>
    <w:rsid w:val="0078077B"/>
    <w:rsid w:val="007A24F8"/>
    <w:rsid w:val="007B71B6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7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2</cp:revision>
  <dcterms:created xsi:type="dcterms:W3CDTF">2013-09-21T10:53:00Z</dcterms:created>
  <dcterms:modified xsi:type="dcterms:W3CDTF">2013-09-21T10:54:00Z</dcterms:modified>
</cp:coreProperties>
</file>